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04"/>
        <w:gridCol w:w="345"/>
        <w:gridCol w:w="1557"/>
        <w:gridCol w:w="1692"/>
        <w:gridCol w:w="695"/>
        <w:gridCol w:w="2554"/>
        <w:tblGridChange w:id="0">
          <w:tblGrid>
            <w:gridCol w:w="2904"/>
            <w:gridCol w:w="345"/>
            <w:gridCol w:w="1557"/>
            <w:gridCol w:w="1692"/>
            <w:gridCol w:w="695"/>
            <w:gridCol w:w="2554"/>
          </w:tblGrid>
        </w:tblGridChange>
      </w:tblGrid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2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8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Основе педагошког образовања наставника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E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Наставник: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Лидија Радуловић,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Лука Николић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4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Статус предмета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 обавезни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A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Број ЕСПБ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0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Услов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 -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6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Развијање професионалног идентитета наставника и разумевање деловања наставника у светлу савремених педагошких сазнања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D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Студент: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исправно користи педагошку терминологију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и критички промишља о основним педагошким сазнањима;  -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обја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шњава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различите улоге наставника у школи и прихвата их као део свог професионалног идентитета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;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- критички сагледава васпитно-образовну праксу у школи полазећи из позиција савремених концепција образовања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30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уочава значај сарадње са релевантним актерима у васпитно-образовном процесу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, </w:t>
            </w:r>
          </w:p>
          <w:p w:rsidR="00000000" w:rsidDel="00000000" w:rsidP="00000000" w:rsidRDefault="00000000" w:rsidRPr="00000000" w14:paraId="00000031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 доприноси развоју школе кроз конструктивну комуникацију, сараднички рад и међусобну подршку са ученицима, родитељима, колегама и локалном средином.</w:t>
            </w:r>
          </w:p>
          <w:p w:rsidR="00000000" w:rsidDel="00000000" w:rsidP="00000000" w:rsidRDefault="00000000" w:rsidRPr="00000000" w14:paraId="00000032">
            <w:pPr>
              <w:widowControl w:val="1"/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-разуме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различите приступе настави, њихове предности и недостатке,</w:t>
            </w:r>
          </w:p>
          <w:p w:rsidR="00000000" w:rsidDel="00000000" w:rsidP="00000000" w:rsidRDefault="00000000" w:rsidRPr="00000000" w14:paraId="00000033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 разуме послове наставника о планирању, реализацији и евалуацији наставе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 упознат је са са различитим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наставним методама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35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-увиђа, елаборира и преиспитује личне теорије образовања и наставе, </w:t>
            </w:r>
          </w:p>
          <w:p w:rsidR="00000000" w:rsidDel="00000000" w:rsidP="00000000" w:rsidRDefault="00000000" w:rsidRPr="00000000" w14:paraId="00000036">
            <w:pPr>
              <w:widowControl w:val="1"/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-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познаје различите начине професионалног развоја наставника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и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спреман је да се ангажује у сопственом професионалном разв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оју.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38.671875" w:hRule="atLeast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3D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sz w:val="21"/>
                <w:szCs w:val="21"/>
                <w:u w:val="single"/>
                <w:rtl w:val="0"/>
              </w:rPr>
              <w:t xml:space="preserve">Педагогија као наука: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Педагошке дисциплине. Однос педагогије са другим наукама. </w:t>
            </w:r>
            <w:r w:rsidDel="00000000" w:rsidR="00000000" w:rsidRPr="00000000">
              <w:rPr>
                <w:sz w:val="21"/>
                <w:szCs w:val="21"/>
                <w:u w:val="single"/>
                <w:vertAlign w:val="baseline"/>
                <w:rtl w:val="0"/>
              </w:rPr>
              <w:t xml:space="preserve">Савремена схватања васпитања и образовања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: Васпитање и сродни појмови. Васпитање у друштвеном контексту- различите улоге васпитања. Концепције образовања и васпитањ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а.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О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бразовање оријентисано на целовити развој ученика. Целоживотно образовање. </w:t>
            </w:r>
            <w:r w:rsidDel="00000000" w:rsidR="00000000" w:rsidRPr="00000000">
              <w:rPr>
                <w:sz w:val="21"/>
                <w:szCs w:val="21"/>
                <w:u w:val="single"/>
                <w:vertAlign w:val="baseline"/>
                <w:rtl w:val="0"/>
              </w:rPr>
              <w:t xml:space="preserve">Школа: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Школа као заједница која учи и као отворени систем. Сарадња наставника са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другим актерима школског живота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. Партиципација ученика у раду школе. Школски етос. </w:t>
            </w:r>
            <w:r w:rsidDel="00000000" w:rsidR="00000000" w:rsidRPr="00000000">
              <w:rPr>
                <w:sz w:val="21"/>
                <w:szCs w:val="21"/>
                <w:u w:val="single"/>
                <w:rtl w:val="0"/>
              </w:rPr>
              <w:t xml:space="preserve">Наставник као професија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: Положај и улоге наставника у наставном процесу, школи и друштву. Компетенције наставника. Наставник као рефлексивни практичар. Професионални развој наставника.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1"/>
                <w:szCs w:val="21"/>
                <w:u w:val="single"/>
                <w:vertAlign w:val="baseline"/>
                <w:rtl w:val="0"/>
              </w:rPr>
              <w:t xml:space="preserve">Увод у дидактику: 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Традиционална и реформска дидактика. Различити модели наставе–предавачка, кооперативна, проблемска. Савремени приступи настави. Настава као процес поучавања и учења. </w:t>
            </w:r>
            <w:r w:rsidDel="00000000" w:rsidR="00000000" w:rsidRPr="00000000">
              <w:rPr>
                <w:sz w:val="21"/>
                <w:szCs w:val="21"/>
                <w:u w:val="single"/>
                <w:vertAlign w:val="baseline"/>
                <w:rtl w:val="0"/>
              </w:rPr>
              <w:t xml:space="preserve">Планирање</w:t>
            </w:r>
            <w:r w:rsidDel="00000000" w:rsidR="00000000" w:rsidRPr="00000000">
              <w:rPr>
                <w:sz w:val="21"/>
                <w:szCs w:val="21"/>
                <w:u w:val="single"/>
                <w:rtl w:val="0"/>
              </w:rPr>
              <w:t xml:space="preserve"> и програмирање васпитно-образовног процеса: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Различити приступи програмирању. Однос програмирања и планирања. Одлике програма. Програм као документ, скривени и реални програм. </w:t>
            </w:r>
            <w:r w:rsidDel="00000000" w:rsidR="00000000" w:rsidRPr="00000000">
              <w:rPr>
                <w:sz w:val="21"/>
                <w:szCs w:val="21"/>
                <w:u w:val="single"/>
                <w:rtl w:val="0"/>
              </w:rPr>
              <w:t xml:space="preserve">Планирање у послу наставника: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Глобални и оперативни план. План часа.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i w:val="1"/>
                <w:iCs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sz w:val="21"/>
                <w:szCs w:val="21"/>
                <w:u w:val="single"/>
                <w:vertAlign w:val="baseline"/>
                <w:rtl w:val="0"/>
              </w:rPr>
              <w:t xml:space="preserve">Студије случаја: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1.сарадња наставника с различитим актерима школског живота, 2.партиципација ученика у школском животу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. </w:t>
            </w:r>
            <w:r w:rsidDel="00000000" w:rsidR="00000000" w:rsidRPr="00000000">
              <w:rPr>
                <w:sz w:val="21"/>
                <w:szCs w:val="21"/>
                <w:u w:val="single"/>
                <w:rtl w:val="0"/>
              </w:rPr>
              <w:t xml:space="preserve">Анализа наставног часа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46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Gudjons, H. (1994)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Pedagogija, Temeljna znanja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, Zagreb: Educa, str.17-24, 143-148, 160-165. </w:t>
            </w:r>
          </w:p>
          <w:p w:rsidR="00000000" w:rsidDel="00000000" w:rsidP="00000000" w:rsidRDefault="00000000" w:rsidRPr="00000000" w14:paraId="00000048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Hebib, E., Radulović, L. (2001),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Dečja participacija u školi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, Beograd: Učitelj, 71-72, str. 126-135.</w:t>
            </w:r>
          </w:p>
          <w:p w:rsidR="00000000" w:rsidDel="00000000" w:rsidP="00000000" w:rsidRDefault="00000000" w:rsidRPr="00000000" w14:paraId="00000049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Maksimović, A., &amp; Stančić, M. (2012). Nastavne metode iz perspektive nastavnika.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rtl w:val="0"/>
              </w:rPr>
              <w:t xml:space="preserve">Metodički obzori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rtl w:val="0"/>
              </w:rPr>
              <w:t xml:space="preserve">7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(1), 69-71.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Meyer, H. (2002).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rtl w:val="0"/>
              </w:rPr>
              <w:t xml:space="preserve">Didaktika razredne kvake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, 14-26,169-173.Zagreb: Eduka.</w:t>
            </w:r>
          </w:p>
          <w:p w:rsidR="00000000" w:rsidDel="00000000" w:rsidP="00000000" w:rsidRDefault="00000000" w:rsidRPr="00000000" w14:paraId="0000004B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Mitrović, M. i Radulović, L. (2011), Načini razumevanja i konceptualizovanja kvaliteta obrazovanja u nastavi, U: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rtl w:val="0"/>
              </w:rPr>
              <w:t xml:space="preserve">Kvalitet u obrazovanju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, Beograd: IPA , 145-150. </w:t>
            </w:r>
          </w:p>
          <w:p w:rsidR="00000000" w:rsidDel="00000000" w:rsidP="00000000" w:rsidRDefault="00000000" w:rsidRPr="00000000" w14:paraId="0000004C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OECD (2010),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rtl w:val="0"/>
              </w:rPr>
              <w:t xml:space="preserve">Politike obrazovanja i usavršavanja: Nastavnici su bitni,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Beograd: OECD i Ministarstvo prosvete, str. 139-146,178-180, 188-193.</w:t>
            </w:r>
          </w:p>
          <w:p w:rsidR="00000000" w:rsidDel="00000000" w:rsidP="00000000" w:rsidRDefault="00000000" w:rsidRPr="00000000" w14:paraId="0000004D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Orlović-Lovren, V. (2021). Podučavanje odraslih - Strategije i metode. IPA, 115-118, 144-163.</w:t>
            </w:r>
          </w:p>
          <w:p w:rsidR="00000000" w:rsidDel="00000000" w:rsidP="00000000" w:rsidRDefault="00000000" w:rsidRPr="00000000" w14:paraId="0000004E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Pešić, M. (1991). Planiranje, praćenje i evaluacija sopstvenog rada. U J. Šefer (ur.). Učitelj u praksi (str. 227-245). Beograd: Republički zavod za unapređivanje vaspitanja i obrazovanja</w:t>
            </w:r>
          </w:p>
          <w:p w:rsidR="00000000" w:rsidDel="00000000" w:rsidP="00000000" w:rsidRDefault="00000000" w:rsidRPr="00000000" w14:paraId="0000004F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Radulović, L. (2024), Koliko je moguća saradnja u školi, u S.Jošić, M. Vidneović, I.Micić (ur.).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Združimo snage za bolje obrazovanje: do šromena kroz saradnju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Institut za pedagoška istraživanja i Institut za psihologiju, Filozofski fakulet, 30-35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Radulović, L. (2017),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Slike o nastavniku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– odabrana poglavlja,Beograd: IPA Filozofski fakultet i Centar za obrazovanje nastavnika, Filozofski fakultet. (36-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52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, 59-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87).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Radulović, L. (2011),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Obrazovanje nastavnika za refleksivnu praksu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, Beograd: Filozofski fakultet, 19-26. </w:t>
            </w:r>
          </w:p>
          <w:p w:rsidR="00000000" w:rsidDel="00000000" w:rsidP="00000000" w:rsidRDefault="00000000" w:rsidRPr="00000000" w14:paraId="00000052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Stančić, M., Mitrović, M, Radulović, L. (2013). From glorifying method toward post-method stance: Searching for quality of teaching/learning; in M. Despotović &amp; E. Hebib (Eds.),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rtl w:val="0"/>
              </w:rPr>
              <w:t xml:space="preserve">Contemporary issues of education quality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 (p.41-55). Belgrade: University of Belgrade, Faculty of Philosophy, Institute for Pedagogy and Andragogy; Pécs: University of Pécs, Faculty of Adult Education and HRD.</w:t>
            </w:r>
          </w:p>
          <w:p w:rsidR="00000000" w:rsidDel="00000000" w:rsidP="00000000" w:rsidRDefault="00000000" w:rsidRPr="00000000" w14:paraId="00000053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Terhart, E. (2001),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Metode poučavanja i učenja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, Zagreb: Educa, str.147-172, 182-189.</w:t>
            </w:r>
          </w:p>
          <w:p w:rsidR="00000000" w:rsidDel="00000000" w:rsidP="00000000" w:rsidRDefault="00000000" w:rsidRPr="00000000" w14:paraId="00000054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Трнавац, Н., Ђорђевић, Ј. (2010), </w:t>
            </w: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Педагогија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, Научна КМД, стр. 323-327, 395-399. </w:t>
            </w:r>
          </w:p>
          <w:p w:rsidR="00000000" w:rsidDel="00000000" w:rsidP="00000000" w:rsidRDefault="00000000" w:rsidRPr="00000000" w14:paraId="00000055">
            <w:pPr>
              <w:widowControl w:val="1"/>
              <w:numPr>
                <w:ilvl w:val="0"/>
                <w:numId w:val="1"/>
              </w:numPr>
              <w:ind w:left="720" w:hanging="360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Priručni materijali koji studenti dobijaju tokom nastave.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61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Предавања, </w:t>
            </w:r>
            <w:r w:rsidDel="00000000" w:rsidR="00000000" w:rsidRPr="00000000">
              <w:rPr>
                <w:sz w:val="21"/>
                <w:szCs w:val="21"/>
                <w:rtl w:val="0"/>
              </w:rPr>
              <w:t xml:space="preserve">решавање проблема у</w:t>
            </w: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 пару и малој групи, дискусије и дебате, анализа документације, студије случаја, писање есеја.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68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F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1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rPr>
                <w:b w:val="0"/>
                <w:b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4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5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10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A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B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D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1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3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sz w:val="21"/>
                <w:szCs w:val="21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семинар-и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7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30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9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rPr>
                <w:i w:val="0"/>
                <w:iCs w:val="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rPr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DGRqA0jEuLROFZtEnxVxELocHA==">CgMxLjA4AHIhMVdvOTdXN1lUdFc0VXhJSmdTQmd5RFNWUFFoMEdhdDVY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